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3C7125" w:rsidRDefault="003C7125">
      <w:pPr>
        <w:pStyle w:val="NoSpacing"/>
        <w:rPr>
          <w:rFonts w:ascii="Times New Roman" w:eastAsia="Times New Roman" w:hAnsi="Times New Roman" w:cs="Times New Roman"/>
          <w:sz w:val="24"/>
          <w:szCs w:val="24"/>
        </w:rPr>
      </w:pPr>
    </w:p>
    <w:p w:rsidR="003C7125" w:rsidRDefault="00867507">
      <w:pPr>
        <w:pStyle w:val="Body"/>
        <w:jc w:val="center"/>
        <w:rPr>
          <w:rFonts w:ascii="Times New Roman" w:eastAsia="Times New Roman" w:hAnsi="Times New Roman" w:cs="Times New Roman"/>
          <w:sz w:val="32"/>
          <w:szCs w:val="32"/>
        </w:rPr>
      </w:pPr>
      <w:r>
        <w:rPr>
          <w:rFonts w:ascii="Times New Roman" w:hAnsi="Times New Roman"/>
          <w:sz w:val="32"/>
          <w:szCs w:val="32"/>
        </w:rPr>
        <w:t>Title IX Discrimination and Harassment Policies</w:t>
      </w:r>
    </w:p>
    <w:p w:rsidR="003C7125" w:rsidRDefault="00867507">
      <w:pPr>
        <w:pStyle w:val="Body"/>
        <w:jc w:val="center"/>
        <w:rPr>
          <w:rFonts w:ascii="Times New Roman" w:eastAsia="Times New Roman" w:hAnsi="Times New Roman" w:cs="Times New Roman"/>
          <w:sz w:val="32"/>
          <w:szCs w:val="32"/>
        </w:rPr>
      </w:pPr>
      <w:r>
        <w:rPr>
          <w:rFonts w:ascii="Times New Roman" w:hAnsi="Times New Roman"/>
          <w:sz w:val="32"/>
          <w:szCs w:val="32"/>
        </w:rPr>
        <w:t>For Students and Staff Members</w:t>
      </w:r>
    </w:p>
    <w:p w:rsidR="003C7125" w:rsidRDefault="003C7125">
      <w:pPr>
        <w:pStyle w:val="Body"/>
        <w:rPr>
          <w:rFonts w:ascii="Times New Roman" w:eastAsia="Times New Roman" w:hAnsi="Times New Roman" w:cs="Times New Roman"/>
          <w:sz w:val="24"/>
          <w:szCs w:val="24"/>
        </w:rPr>
      </w:pPr>
    </w:p>
    <w:p w:rsidR="003C7125" w:rsidRDefault="00867507">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Title IX provides that </w:t>
      </w:r>
      <w:r>
        <w:rPr>
          <w:rFonts w:ascii="Times New Roman" w:hAnsi="Times New Roman"/>
          <w:sz w:val="24"/>
          <w:szCs w:val="24"/>
        </w:rPr>
        <w:t>“</w:t>
      </w:r>
      <w:r>
        <w:rPr>
          <w:rFonts w:ascii="Times New Roman" w:hAnsi="Times New Roman"/>
          <w:sz w:val="24"/>
          <w:szCs w:val="24"/>
          <w:u w:color="423A38"/>
        </w:rPr>
        <w:t xml:space="preserve">No person in the United States shall, on the basis of sex, be excluded from participation in, be denied the benefits of, or be subjected to </w:t>
      </w:r>
      <w:r>
        <w:rPr>
          <w:rFonts w:ascii="Times New Roman" w:hAnsi="Times New Roman"/>
          <w:sz w:val="24"/>
          <w:szCs w:val="24"/>
          <w:u w:color="423A38"/>
        </w:rPr>
        <w:t>discrimination under any education program or activity receiving Federal financial assistance.</w:t>
      </w:r>
      <w:r>
        <w:rPr>
          <w:rFonts w:ascii="Times New Roman" w:hAnsi="Times New Roman"/>
          <w:sz w:val="24"/>
          <w:szCs w:val="24"/>
          <w:u w:color="423A38"/>
        </w:rPr>
        <w:t>”</w:t>
      </w:r>
    </w:p>
    <w:p w:rsidR="003C7125" w:rsidRDefault="003C7125">
      <w:pPr>
        <w:pStyle w:val="Body"/>
        <w:spacing w:after="0" w:line="240" w:lineRule="auto"/>
        <w:rPr>
          <w:rFonts w:ascii="Times New Roman" w:eastAsia="Times New Roman" w:hAnsi="Times New Roman" w:cs="Times New Roman"/>
          <w:sz w:val="24"/>
          <w:szCs w:val="24"/>
        </w:rPr>
      </w:pPr>
    </w:p>
    <w:p w:rsidR="003C7125" w:rsidRDefault="00867507">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It is the policy of THE SCHOOL that students should not be subjected to forms of unlawful discrimination or harassment, while at school or school-sponsored act</w:t>
      </w:r>
      <w:r>
        <w:rPr>
          <w:rFonts w:ascii="Times New Roman" w:hAnsi="Times New Roman"/>
          <w:sz w:val="24"/>
          <w:szCs w:val="24"/>
        </w:rPr>
        <w:t>ivities. Furthermore, the policy</w:t>
      </w:r>
      <w:r>
        <w:rPr>
          <w:rFonts w:ascii="Times New Roman" w:hAnsi="Times New Roman"/>
          <w:sz w:val="24"/>
          <w:szCs w:val="24"/>
        </w:rPr>
        <w:t>’</w:t>
      </w:r>
      <w:r>
        <w:rPr>
          <w:rFonts w:ascii="Times New Roman" w:hAnsi="Times New Roman"/>
          <w:sz w:val="24"/>
          <w:szCs w:val="24"/>
        </w:rPr>
        <w:t>s intent is to address the issue in a proactive manner through the establishment of a system for educating students and staff at the School regarding the identification, prevention, intervention, and reporting of such anti-</w:t>
      </w:r>
      <w:r>
        <w:rPr>
          <w:rFonts w:ascii="Times New Roman" w:hAnsi="Times New Roman"/>
          <w:sz w:val="24"/>
          <w:szCs w:val="24"/>
        </w:rPr>
        <w:t>social acts. The School acknowledges the dignity and worth of all students and strives to create a safe, orderly, caring and inviting school environment to facilitate student learning and achievement. The School strives to model an inclusive environment an</w:t>
      </w:r>
      <w:r>
        <w:rPr>
          <w:rFonts w:ascii="Times New Roman" w:hAnsi="Times New Roman"/>
          <w:sz w:val="24"/>
          <w:szCs w:val="24"/>
        </w:rPr>
        <w:t>d prohibits discrimination and harassment on the basis of gender or sex, including sexual orientation and LGBTQ+ identification. The School will not tolerate any form of unlawful discrimination or harassment in any of its educational or employment activiti</w:t>
      </w:r>
      <w:r>
        <w:rPr>
          <w:rFonts w:ascii="Times New Roman" w:hAnsi="Times New Roman"/>
          <w:sz w:val="24"/>
          <w:szCs w:val="24"/>
        </w:rPr>
        <w:t xml:space="preserve">es or programs based on such protected classifications.  </w:t>
      </w:r>
    </w:p>
    <w:p w:rsidR="003C7125" w:rsidRDefault="003C7125">
      <w:pPr>
        <w:pStyle w:val="Body"/>
        <w:rPr>
          <w:rFonts w:ascii="Times New Roman" w:eastAsia="Times New Roman" w:hAnsi="Times New Roman" w:cs="Times New Roman"/>
          <w:sz w:val="24"/>
          <w:szCs w:val="24"/>
        </w:rPr>
      </w:pPr>
    </w:p>
    <w:p w:rsidR="003C7125" w:rsidRDefault="00867507">
      <w:pPr>
        <w:pStyle w:val="Body"/>
        <w:rPr>
          <w:rFonts w:ascii="Times New Roman" w:eastAsia="Times New Roman" w:hAnsi="Times New Roman" w:cs="Times New Roman"/>
          <w:b/>
          <w:bCs/>
          <w:sz w:val="24"/>
          <w:szCs w:val="24"/>
        </w:rPr>
      </w:pPr>
      <w:r>
        <w:rPr>
          <w:rFonts w:ascii="Times New Roman" w:hAnsi="Times New Roman"/>
          <w:b/>
          <w:bCs/>
          <w:sz w:val="24"/>
          <w:szCs w:val="24"/>
        </w:rPr>
        <w:t xml:space="preserve">A. PROHIBITED BEHAVIORS AND CONSEQUENCES </w:t>
      </w:r>
    </w:p>
    <w:p w:rsidR="003C7125" w:rsidRDefault="00867507">
      <w:pPr>
        <w:pStyle w:val="Body"/>
        <w:rPr>
          <w:rFonts w:ascii="Times New Roman" w:eastAsia="Times New Roman" w:hAnsi="Times New Roman" w:cs="Times New Roman"/>
          <w:sz w:val="24"/>
          <w:szCs w:val="24"/>
          <w:u w:val="single"/>
        </w:rPr>
      </w:pPr>
      <w:r>
        <w:rPr>
          <w:rFonts w:ascii="Times New Roman" w:hAnsi="Times New Roman"/>
          <w:sz w:val="24"/>
          <w:szCs w:val="24"/>
          <w:u w:val="single"/>
        </w:rPr>
        <w:t xml:space="preserve">1. Discrimination or Harassment </w:t>
      </w:r>
    </w:p>
    <w:p w:rsidR="003C7125" w:rsidRDefault="00867507">
      <w:pPr>
        <w:pStyle w:val="Body"/>
        <w:rPr>
          <w:rFonts w:ascii="Times New Roman" w:eastAsia="Times New Roman" w:hAnsi="Times New Roman" w:cs="Times New Roman"/>
          <w:sz w:val="24"/>
          <w:szCs w:val="24"/>
          <w:u w:val="single"/>
        </w:rPr>
      </w:pPr>
      <w:r>
        <w:rPr>
          <w:rFonts w:ascii="Times New Roman" w:hAnsi="Times New Roman"/>
          <w:sz w:val="24"/>
          <w:szCs w:val="24"/>
        </w:rPr>
        <w:t>Students, employees, contractors, volunteers and visitors are expected to behave in a civil and respectful manner. In acco</w:t>
      </w:r>
      <w:r>
        <w:rPr>
          <w:rFonts w:ascii="Times New Roman" w:hAnsi="Times New Roman"/>
          <w:sz w:val="24"/>
          <w:szCs w:val="24"/>
        </w:rPr>
        <w:t xml:space="preserve">rdance with Title IX, the School expressly prohibits discrimination or harassment, based on sex or gender and prohibits </w:t>
      </w:r>
      <w:r>
        <w:rPr>
          <w:rFonts w:ascii="Times New Roman" w:hAnsi="Times New Roman"/>
          <w:color w:val="030A13"/>
          <w:sz w:val="24"/>
          <w:szCs w:val="24"/>
          <w:u w:color="030A13"/>
        </w:rPr>
        <w:t>sexual harassment (including sexual violence) and gender-based harassment. Sexual harassment is unwelcome conduct of a sexual nature. It</w:t>
      </w:r>
      <w:r>
        <w:rPr>
          <w:rFonts w:ascii="Times New Roman" w:hAnsi="Times New Roman"/>
          <w:color w:val="030A13"/>
          <w:sz w:val="24"/>
          <w:szCs w:val="24"/>
          <w:u w:color="030A13"/>
        </w:rPr>
        <w:t xml:space="preserve"> includes unwelcome conduct on the basis of sex, requests for sexual favors in exchange for benefits (quid pro quo), and other verbal, nonverbal, or physical conduct of a sexual nature. Sexual violence is a form of sexual harassment. Sexual violence refers</w:t>
      </w:r>
      <w:r>
        <w:rPr>
          <w:rFonts w:ascii="Times New Roman" w:hAnsi="Times New Roman"/>
          <w:color w:val="030A13"/>
          <w:sz w:val="24"/>
          <w:szCs w:val="24"/>
          <w:u w:color="030A13"/>
        </w:rPr>
        <w:t xml:space="preserve"> to physical sexual acts perpetrated against a person</w:t>
      </w:r>
      <w:r>
        <w:rPr>
          <w:rFonts w:ascii="Times New Roman" w:hAnsi="Times New Roman"/>
          <w:color w:val="030A13"/>
          <w:sz w:val="24"/>
          <w:szCs w:val="24"/>
          <w:u w:color="030A13"/>
        </w:rPr>
        <w:t>’</w:t>
      </w:r>
      <w:r>
        <w:rPr>
          <w:rFonts w:ascii="Times New Roman" w:hAnsi="Times New Roman"/>
          <w:color w:val="030A13"/>
          <w:sz w:val="24"/>
          <w:szCs w:val="24"/>
          <w:u w:color="030A13"/>
        </w:rPr>
        <w:t xml:space="preserve">s will or where a person is incapable of giving consent. A number of different acts fall into the category of sexual violence, including rape, sexual assault, sexual battery, sexual abuse, and </w:t>
      </w:r>
      <w:r>
        <w:rPr>
          <w:rFonts w:ascii="Times New Roman" w:hAnsi="Times New Roman"/>
          <w:color w:val="030A13"/>
          <w:sz w:val="24"/>
          <w:szCs w:val="24"/>
          <w:u w:color="030A13"/>
        </w:rPr>
        <w:t>sexual coercion.  In accordance with Title IX, the School also prohibits gender-based harassment, which is unwelcome conduct based on a student</w:t>
      </w:r>
      <w:r>
        <w:rPr>
          <w:rFonts w:ascii="Times New Roman" w:hAnsi="Times New Roman"/>
          <w:color w:val="030A13"/>
          <w:sz w:val="24"/>
          <w:szCs w:val="24"/>
          <w:u w:color="030A13"/>
        </w:rPr>
        <w:t>’</w:t>
      </w:r>
      <w:r>
        <w:rPr>
          <w:rFonts w:ascii="Times New Roman" w:hAnsi="Times New Roman"/>
          <w:color w:val="030A13"/>
          <w:sz w:val="24"/>
          <w:szCs w:val="24"/>
          <w:u w:color="030A13"/>
        </w:rPr>
        <w:t>s sex, harassing conduct based on a student</w:t>
      </w:r>
      <w:r>
        <w:rPr>
          <w:rFonts w:ascii="Times New Roman" w:hAnsi="Times New Roman"/>
          <w:color w:val="030A13"/>
          <w:sz w:val="24"/>
          <w:szCs w:val="24"/>
          <w:u w:color="030A13"/>
        </w:rPr>
        <w:t>’</w:t>
      </w:r>
      <w:r>
        <w:rPr>
          <w:rFonts w:ascii="Times New Roman" w:hAnsi="Times New Roman"/>
          <w:color w:val="030A13"/>
          <w:sz w:val="24"/>
          <w:szCs w:val="24"/>
          <w:u w:color="030A13"/>
        </w:rPr>
        <w:t>s failure to conform to sex stereotypes.</w:t>
      </w:r>
      <w:r>
        <w:rPr>
          <w:rFonts w:ascii="Arial Unicode MS" w:hAnsi="Arial Unicode MS"/>
          <w:color w:val="030A13"/>
          <w:sz w:val="24"/>
          <w:szCs w:val="24"/>
          <w:u w:color="030A13"/>
        </w:rPr>
        <w:br/>
      </w:r>
      <w:r>
        <w:rPr>
          <w:rFonts w:ascii="Arial Unicode MS" w:hAnsi="Arial Unicode MS"/>
          <w:color w:val="030A13"/>
          <w:sz w:val="24"/>
          <w:szCs w:val="24"/>
          <w:u w:color="030A13"/>
        </w:rPr>
        <w:br/>
      </w:r>
      <w:r>
        <w:rPr>
          <w:rFonts w:ascii="Times New Roman" w:hAnsi="Times New Roman"/>
          <w:color w:val="030A13"/>
          <w:sz w:val="24"/>
          <w:szCs w:val="24"/>
          <w:u w:color="030A13"/>
        </w:rPr>
        <w:t>Sex-based harassment can b</w:t>
      </w:r>
      <w:r>
        <w:rPr>
          <w:rFonts w:ascii="Times New Roman" w:hAnsi="Times New Roman"/>
          <w:color w:val="030A13"/>
          <w:sz w:val="24"/>
          <w:szCs w:val="24"/>
          <w:u w:color="030A13"/>
        </w:rPr>
        <w:t xml:space="preserve">e carried out by school employees, other students, and third parties. All students can experience sex-based harassment, including male and female students, LGBTQ+ students, students with disabilities, and students of different races, national origins, and </w:t>
      </w:r>
      <w:r>
        <w:rPr>
          <w:rFonts w:ascii="Times New Roman" w:hAnsi="Times New Roman"/>
          <w:color w:val="030A13"/>
          <w:sz w:val="24"/>
          <w:szCs w:val="24"/>
          <w:u w:color="030A13"/>
        </w:rPr>
        <w:t>ages. Title IX protects all students from sex-based harassment, regardless of the sex of the parties, including when they are members of the same sex.</w:t>
      </w:r>
      <w:r>
        <w:rPr>
          <w:rFonts w:ascii="Arial Unicode MS" w:hAnsi="Arial Unicode MS"/>
          <w:color w:val="030A13"/>
          <w:sz w:val="21"/>
          <w:szCs w:val="21"/>
          <w:u w:color="030A13"/>
        </w:rPr>
        <w:br/>
      </w:r>
      <w:r>
        <w:rPr>
          <w:rFonts w:ascii="Arial Unicode MS" w:hAnsi="Arial Unicode MS"/>
          <w:color w:val="030A13"/>
          <w:sz w:val="21"/>
          <w:szCs w:val="21"/>
          <w:u w:color="030A13"/>
        </w:rPr>
        <w:lastRenderedPageBreak/>
        <w:br/>
      </w:r>
      <w:r>
        <w:rPr>
          <w:rFonts w:ascii="Times New Roman" w:hAnsi="Times New Roman"/>
          <w:sz w:val="24"/>
          <w:szCs w:val="24"/>
          <w:u w:val="single"/>
          <w:lang w:val="it-IT"/>
        </w:rPr>
        <w:t xml:space="preserve">2. Retaliation </w:t>
      </w:r>
    </w:p>
    <w:p w:rsidR="003C7125" w:rsidRDefault="00867507">
      <w:pPr>
        <w:pStyle w:val="Body"/>
        <w:rPr>
          <w:rFonts w:ascii="Times New Roman" w:eastAsia="Times New Roman" w:hAnsi="Times New Roman" w:cs="Times New Roman"/>
          <w:sz w:val="24"/>
          <w:szCs w:val="24"/>
        </w:rPr>
      </w:pPr>
      <w:r>
        <w:rPr>
          <w:rFonts w:ascii="Times New Roman" w:hAnsi="Times New Roman"/>
          <w:sz w:val="24"/>
          <w:szCs w:val="24"/>
        </w:rPr>
        <w:t>The School prohibits intimidation, threats, coercion, or discrimination against any indi</w:t>
      </w:r>
      <w:r>
        <w:rPr>
          <w:rFonts w:ascii="Times New Roman" w:hAnsi="Times New Roman"/>
          <w:sz w:val="24"/>
          <w:szCs w:val="24"/>
        </w:rPr>
        <w:t>vidual for the purpose of interfering with any right or privilege secured by Title IX, or because the individual has made a report or complaint, testified, assisted, or participated or refused to participate in any manner in an investigation, proceeding, o</w:t>
      </w:r>
      <w:r>
        <w:rPr>
          <w:rFonts w:ascii="Times New Roman" w:hAnsi="Times New Roman"/>
          <w:sz w:val="24"/>
          <w:szCs w:val="24"/>
        </w:rPr>
        <w:t>r hearing under Title IX. Intimidation, threats, coercion, or discrimination, including charges against an individual for code of conduct violations that do not involve sex discrimination or sexual harassment, but arise out of the same facts or circumstanc</w:t>
      </w:r>
      <w:r>
        <w:rPr>
          <w:rFonts w:ascii="Times New Roman" w:hAnsi="Times New Roman"/>
          <w:sz w:val="24"/>
          <w:szCs w:val="24"/>
        </w:rPr>
        <w:t>es as a report or complaint of sex discrimination, or a report or formal complaint of sexual harassment, for the purpose of interfering with any right or privilege secured by Title IX, constitutes retaliation. As such, the School prohibits reprisal or reta</w:t>
      </w:r>
      <w:r>
        <w:rPr>
          <w:rFonts w:ascii="Times New Roman" w:hAnsi="Times New Roman"/>
          <w:sz w:val="24"/>
          <w:szCs w:val="24"/>
        </w:rPr>
        <w:t>liation against any person for reporting or intending to report violations of this policy, supporting someone for reporting or intending to report a violation of this policy, or participating in the investigation of reported violations of this policy. Afte</w:t>
      </w:r>
      <w:r>
        <w:rPr>
          <w:rFonts w:ascii="Times New Roman" w:hAnsi="Times New Roman"/>
          <w:sz w:val="24"/>
          <w:szCs w:val="24"/>
        </w:rPr>
        <w:t>r consideration of the nature and circumstances of the reprisal or retaliation and in accordance with applicable laws, policies, and regulations, the Head of School or designee shall determine the consequences and remedial action for a person found to have</w:t>
      </w:r>
      <w:r>
        <w:rPr>
          <w:rFonts w:ascii="Times New Roman" w:hAnsi="Times New Roman"/>
          <w:sz w:val="24"/>
          <w:szCs w:val="24"/>
        </w:rPr>
        <w:t xml:space="preserve"> engaged in reprisal or retaliation. </w:t>
      </w:r>
    </w:p>
    <w:p w:rsidR="003C7125" w:rsidRDefault="00867507">
      <w:pPr>
        <w:pStyle w:val="Body"/>
        <w:spacing w:before="100" w:after="100" w:line="240" w:lineRule="auto"/>
        <w:rPr>
          <w:rFonts w:ascii="Times New Roman" w:eastAsia="Times New Roman" w:hAnsi="Times New Roman" w:cs="Times New Roman"/>
          <w:sz w:val="24"/>
          <w:szCs w:val="24"/>
        </w:rPr>
      </w:pPr>
      <w:r>
        <w:rPr>
          <w:rFonts w:ascii="Times New Roman" w:hAnsi="Times New Roman"/>
          <w:sz w:val="24"/>
          <w:szCs w:val="24"/>
        </w:rPr>
        <w:t>The exercise of rights protected under the First Amendment does not constitute retaliation.  Charging an individual with a code of conduct violation for making a materially false statement in bad faith in the course of</w:t>
      </w:r>
      <w:r>
        <w:rPr>
          <w:rFonts w:ascii="Times New Roman" w:hAnsi="Times New Roman"/>
          <w:sz w:val="24"/>
          <w:szCs w:val="24"/>
        </w:rPr>
        <w:t xml:space="preserve"> a grievance proceeding under Title IX does not constitute retaliation prohibited under this policy, provided, however, that a determination regarding responsibility, alone, is not sufficient to conclude that any party made a materially false statement in </w:t>
      </w:r>
      <w:r>
        <w:rPr>
          <w:rFonts w:ascii="Times New Roman" w:hAnsi="Times New Roman"/>
          <w:sz w:val="24"/>
          <w:szCs w:val="24"/>
        </w:rPr>
        <w:t xml:space="preserve">bad faith. </w:t>
      </w:r>
    </w:p>
    <w:p w:rsidR="003C7125" w:rsidRDefault="003C7125">
      <w:pPr>
        <w:pStyle w:val="Body"/>
        <w:spacing w:before="100" w:after="100" w:line="240" w:lineRule="auto"/>
        <w:rPr>
          <w:rFonts w:ascii="Times New Roman" w:eastAsia="Times New Roman" w:hAnsi="Times New Roman" w:cs="Times New Roman"/>
          <w:sz w:val="24"/>
          <w:szCs w:val="24"/>
        </w:rPr>
      </w:pPr>
    </w:p>
    <w:p w:rsidR="003C7125" w:rsidRDefault="00867507">
      <w:pPr>
        <w:pStyle w:val="Body"/>
        <w:rPr>
          <w:rFonts w:ascii="Times New Roman" w:eastAsia="Times New Roman" w:hAnsi="Times New Roman" w:cs="Times New Roman"/>
          <w:b/>
          <w:bCs/>
          <w:sz w:val="24"/>
          <w:szCs w:val="24"/>
        </w:rPr>
      </w:pPr>
      <w:r>
        <w:rPr>
          <w:rFonts w:ascii="Times New Roman" w:hAnsi="Times New Roman"/>
          <w:b/>
          <w:bCs/>
          <w:sz w:val="24"/>
          <w:szCs w:val="24"/>
        </w:rPr>
        <w:t xml:space="preserve">B. APPLICATION OF POLICY </w:t>
      </w:r>
    </w:p>
    <w:p w:rsidR="003C7125" w:rsidRDefault="00867507">
      <w:pPr>
        <w:pStyle w:val="Body"/>
        <w:rPr>
          <w:rFonts w:ascii="Times New Roman" w:eastAsia="Times New Roman" w:hAnsi="Times New Roman" w:cs="Times New Roman"/>
          <w:sz w:val="24"/>
          <w:szCs w:val="24"/>
        </w:rPr>
      </w:pPr>
      <w:r>
        <w:rPr>
          <w:rFonts w:ascii="Times New Roman" w:hAnsi="Times New Roman"/>
          <w:sz w:val="24"/>
          <w:szCs w:val="24"/>
        </w:rPr>
        <w:t>This policy prohibits unlawful discrimination or harassment by students, employees, volunteers, contractors, and visitors. This policy is intended to apply to student</w:t>
      </w:r>
      <w:r>
        <w:rPr>
          <w:rFonts w:ascii="Times New Roman" w:hAnsi="Times New Roman"/>
          <w:sz w:val="24"/>
          <w:szCs w:val="24"/>
        </w:rPr>
        <w:t>’</w:t>
      </w:r>
      <w:r>
        <w:rPr>
          <w:rFonts w:ascii="Times New Roman" w:hAnsi="Times New Roman"/>
          <w:sz w:val="24"/>
          <w:szCs w:val="24"/>
        </w:rPr>
        <w:t>s vis a via other students, faculty, staff, volunt</w:t>
      </w:r>
      <w:r>
        <w:rPr>
          <w:rFonts w:ascii="Times New Roman" w:hAnsi="Times New Roman"/>
          <w:sz w:val="24"/>
          <w:szCs w:val="24"/>
        </w:rPr>
        <w:t>eers/visitors, or contractors. This policy also applies to employees, volunteers/visitors, and contractors. This policy applies to behavior that takes place within the School</w:t>
      </w:r>
      <w:r>
        <w:rPr>
          <w:rFonts w:ascii="Times New Roman" w:hAnsi="Times New Roman"/>
          <w:sz w:val="24"/>
          <w:szCs w:val="24"/>
        </w:rPr>
        <w:t>’</w:t>
      </w:r>
      <w:r>
        <w:rPr>
          <w:rFonts w:ascii="Times New Roman" w:hAnsi="Times New Roman"/>
          <w:sz w:val="24"/>
          <w:szCs w:val="24"/>
        </w:rPr>
        <w:t xml:space="preserve">s </w:t>
      </w:r>
      <w:r>
        <w:rPr>
          <w:rFonts w:ascii="Times New Roman" w:hAnsi="Times New Roman"/>
          <w:sz w:val="24"/>
          <w:szCs w:val="24"/>
        </w:rPr>
        <w:t>“</w:t>
      </w:r>
      <w:r>
        <w:rPr>
          <w:rFonts w:ascii="Times New Roman" w:hAnsi="Times New Roman"/>
          <w:sz w:val="24"/>
          <w:szCs w:val="24"/>
        </w:rPr>
        <w:t>education program or activity,</w:t>
      </w:r>
      <w:r>
        <w:rPr>
          <w:rFonts w:ascii="Times New Roman" w:hAnsi="Times New Roman"/>
          <w:sz w:val="24"/>
          <w:szCs w:val="24"/>
        </w:rPr>
        <w:t xml:space="preserve">” </w:t>
      </w:r>
      <w:r>
        <w:rPr>
          <w:rFonts w:ascii="Times New Roman" w:hAnsi="Times New Roman"/>
          <w:sz w:val="24"/>
          <w:szCs w:val="24"/>
        </w:rPr>
        <w:t>which includes, but is not necessarily limited</w:t>
      </w:r>
      <w:r>
        <w:rPr>
          <w:rFonts w:ascii="Times New Roman" w:hAnsi="Times New Roman"/>
          <w:sz w:val="24"/>
          <w:szCs w:val="24"/>
        </w:rPr>
        <w:t xml:space="preserve"> to, behavior:</w:t>
      </w:r>
      <w:r>
        <w:rPr>
          <w:rFonts w:ascii="Times New Roman" w:hAnsi="Times New Roman"/>
          <w:sz w:val="24"/>
          <w:szCs w:val="24"/>
        </w:rPr>
        <w:t xml:space="preserve"> </w:t>
      </w:r>
    </w:p>
    <w:p w:rsidR="003C7125" w:rsidRDefault="00867507">
      <w:pPr>
        <w:pStyle w:val="Body"/>
        <w:ind w:left="720"/>
        <w:rPr>
          <w:rFonts w:ascii="Times New Roman" w:eastAsia="Times New Roman" w:hAnsi="Times New Roman" w:cs="Times New Roman"/>
          <w:sz w:val="24"/>
          <w:szCs w:val="24"/>
        </w:rPr>
      </w:pPr>
      <w:r>
        <w:rPr>
          <w:rFonts w:ascii="Times New Roman" w:hAnsi="Times New Roman"/>
          <w:sz w:val="24"/>
          <w:szCs w:val="24"/>
        </w:rPr>
        <w:t xml:space="preserve">1. in any school building or on any school premises before, during or after school hours; </w:t>
      </w:r>
    </w:p>
    <w:p w:rsidR="003C7125" w:rsidRDefault="00867507">
      <w:pPr>
        <w:pStyle w:val="Body"/>
        <w:ind w:left="720"/>
        <w:rPr>
          <w:rFonts w:ascii="Times New Roman" w:eastAsia="Times New Roman" w:hAnsi="Times New Roman" w:cs="Times New Roman"/>
          <w:sz w:val="24"/>
          <w:szCs w:val="24"/>
        </w:rPr>
      </w:pPr>
      <w:r>
        <w:rPr>
          <w:rFonts w:ascii="Times New Roman" w:hAnsi="Times New Roman"/>
          <w:sz w:val="24"/>
          <w:szCs w:val="24"/>
        </w:rPr>
        <w:t xml:space="preserve">2. on any bus or other vehicle as part of any school activity; </w:t>
      </w:r>
    </w:p>
    <w:p w:rsidR="003C7125" w:rsidRDefault="00867507">
      <w:pPr>
        <w:pStyle w:val="Body"/>
        <w:ind w:left="720"/>
        <w:rPr>
          <w:rFonts w:ascii="Times New Roman" w:eastAsia="Times New Roman" w:hAnsi="Times New Roman" w:cs="Times New Roman"/>
          <w:sz w:val="24"/>
          <w:szCs w:val="24"/>
        </w:rPr>
      </w:pPr>
      <w:r>
        <w:rPr>
          <w:rFonts w:ascii="Times New Roman" w:hAnsi="Times New Roman"/>
          <w:sz w:val="24"/>
          <w:szCs w:val="24"/>
        </w:rPr>
        <w:t xml:space="preserve">3. at any bus stop; </w:t>
      </w:r>
    </w:p>
    <w:p w:rsidR="003C7125" w:rsidRDefault="00867507">
      <w:pPr>
        <w:pStyle w:val="Body"/>
        <w:ind w:left="720"/>
        <w:rPr>
          <w:rFonts w:ascii="Times New Roman" w:eastAsia="Times New Roman" w:hAnsi="Times New Roman" w:cs="Times New Roman"/>
          <w:sz w:val="24"/>
          <w:szCs w:val="24"/>
        </w:rPr>
      </w:pPr>
      <w:r>
        <w:rPr>
          <w:rFonts w:ascii="Times New Roman" w:hAnsi="Times New Roman"/>
          <w:sz w:val="24"/>
          <w:szCs w:val="24"/>
        </w:rPr>
        <w:t xml:space="preserve">4. during any school-sponsored activity or extracurricular activity; </w:t>
      </w:r>
    </w:p>
    <w:p w:rsidR="003C7125" w:rsidRDefault="00867507">
      <w:pPr>
        <w:pStyle w:val="Body"/>
        <w:ind w:left="720"/>
        <w:rPr>
          <w:rFonts w:ascii="Times New Roman" w:eastAsia="Times New Roman" w:hAnsi="Times New Roman" w:cs="Times New Roman"/>
          <w:sz w:val="24"/>
          <w:szCs w:val="24"/>
        </w:rPr>
      </w:pPr>
      <w:r>
        <w:rPr>
          <w:rFonts w:ascii="Times New Roman" w:hAnsi="Times New Roman"/>
          <w:sz w:val="24"/>
          <w:szCs w:val="24"/>
        </w:rPr>
        <w:t xml:space="preserve">5. at any time or place when the individual is subject to the oversight and authority of school personnel; </w:t>
      </w:r>
    </w:p>
    <w:p w:rsidR="003C7125" w:rsidRDefault="00867507">
      <w:pPr>
        <w:pStyle w:val="Body"/>
        <w:ind w:left="720"/>
        <w:rPr>
          <w:rFonts w:ascii="Times New Roman" w:eastAsia="Times New Roman" w:hAnsi="Times New Roman" w:cs="Times New Roman"/>
          <w:sz w:val="24"/>
          <w:szCs w:val="24"/>
        </w:rPr>
      </w:pPr>
      <w:r>
        <w:rPr>
          <w:rFonts w:ascii="Times New Roman" w:hAnsi="Times New Roman"/>
          <w:sz w:val="24"/>
          <w:szCs w:val="24"/>
        </w:rPr>
        <w:t>6. at any time or place when the behavior has a direct and immediate effect on</w:t>
      </w:r>
      <w:r>
        <w:rPr>
          <w:rFonts w:ascii="Times New Roman" w:hAnsi="Times New Roman"/>
          <w:sz w:val="24"/>
          <w:szCs w:val="24"/>
        </w:rPr>
        <w:t xml:space="preserve"> maintaining order and discipline in the schools; and </w:t>
      </w:r>
    </w:p>
    <w:p w:rsidR="003C7125" w:rsidRDefault="00867507">
      <w:pPr>
        <w:pStyle w:val="Body"/>
        <w:ind w:left="720"/>
        <w:rPr>
          <w:rFonts w:ascii="Times New Roman" w:eastAsia="Times New Roman" w:hAnsi="Times New Roman" w:cs="Times New Roman"/>
          <w:sz w:val="24"/>
          <w:szCs w:val="24"/>
        </w:rPr>
      </w:pPr>
      <w:r>
        <w:rPr>
          <w:rFonts w:ascii="Times New Roman" w:hAnsi="Times New Roman"/>
          <w:sz w:val="24"/>
          <w:szCs w:val="24"/>
        </w:rPr>
        <w:lastRenderedPageBreak/>
        <w:t>7. while using school or personal electronic communications, including employee and student emails, text messaging, instant messaging, chat rooms, blogging, websites and social networking websites (i.e</w:t>
      </w:r>
      <w:r>
        <w:rPr>
          <w:rFonts w:ascii="Times New Roman" w:hAnsi="Times New Roman"/>
          <w:sz w:val="24"/>
          <w:szCs w:val="24"/>
        </w:rPr>
        <w:t>., Snapchat or Instagram).</w:t>
      </w:r>
    </w:p>
    <w:p w:rsidR="003C7125" w:rsidRDefault="003C7125">
      <w:pPr>
        <w:pStyle w:val="Body"/>
        <w:rPr>
          <w:rFonts w:ascii="Times New Roman" w:eastAsia="Times New Roman" w:hAnsi="Times New Roman" w:cs="Times New Roman"/>
          <w:sz w:val="24"/>
          <w:szCs w:val="24"/>
        </w:rPr>
      </w:pPr>
    </w:p>
    <w:p w:rsidR="003C7125" w:rsidRDefault="00867507">
      <w:pPr>
        <w:pStyle w:val="Body"/>
        <w:rPr>
          <w:rFonts w:ascii="Times New Roman" w:eastAsia="Times New Roman" w:hAnsi="Times New Roman" w:cs="Times New Roman"/>
          <w:b/>
          <w:bCs/>
          <w:sz w:val="24"/>
          <w:szCs w:val="24"/>
        </w:rPr>
      </w:pPr>
      <w:r>
        <w:rPr>
          <w:rFonts w:ascii="Times New Roman" w:hAnsi="Times New Roman"/>
          <w:b/>
          <w:bCs/>
          <w:sz w:val="24"/>
          <w:szCs w:val="24"/>
        </w:rPr>
        <w:t xml:space="preserve">C. DEFINITIONS </w:t>
      </w:r>
    </w:p>
    <w:p w:rsidR="003C7125" w:rsidRDefault="00867507">
      <w:pPr>
        <w:pStyle w:val="Body"/>
        <w:rPr>
          <w:rFonts w:ascii="Times New Roman" w:eastAsia="Times New Roman" w:hAnsi="Times New Roman" w:cs="Times New Roman"/>
          <w:sz w:val="24"/>
          <w:szCs w:val="24"/>
        </w:rPr>
      </w:pPr>
      <w:r>
        <w:rPr>
          <w:rFonts w:ascii="Times New Roman" w:hAnsi="Times New Roman"/>
          <w:sz w:val="24"/>
          <w:szCs w:val="24"/>
        </w:rPr>
        <w:t xml:space="preserve">For purposes of this policy ONLY, the following definitions apply: </w:t>
      </w:r>
    </w:p>
    <w:p w:rsidR="003C7125" w:rsidRDefault="00867507">
      <w:pPr>
        <w:pStyle w:val="Body"/>
        <w:rPr>
          <w:rFonts w:ascii="Times New Roman" w:eastAsia="Times New Roman" w:hAnsi="Times New Roman" w:cs="Times New Roman"/>
          <w:sz w:val="24"/>
          <w:szCs w:val="24"/>
          <w:u w:val="single"/>
        </w:rPr>
      </w:pPr>
      <w:r>
        <w:rPr>
          <w:rFonts w:ascii="Times New Roman" w:hAnsi="Times New Roman"/>
          <w:sz w:val="24"/>
          <w:szCs w:val="24"/>
          <w:u w:val="single"/>
          <w:lang w:val="fr-FR"/>
        </w:rPr>
        <w:t xml:space="preserve">1. Discrimination </w:t>
      </w:r>
    </w:p>
    <w:p w:rsidR="003C7125" w:rsidRDefault="00867507">
      <w:pPr>
        <w:pStyle w:val="Body"/>
        <w:rPr>
          <w:rFonts w:ascii="Times New Roman" w:eastAsia="Times New Roman" w:hAnsi="Times New Roman" w:cs="Times New Roman"/>
          <w:sz w:val="24"/>
          <w:szCs w:val="24"/>
        </w:rPr>
      </w:pPr>
      <w:r>
        <w:rPr>
          <w:rFonts w:ascii="Times New Roman" w:hAnsi="Times New Roman"/>
          <w:sz w:val="24"/>
          <w:szCs w:val="24"/>
        </w:rPr>
        <w:t xml:space="preserve">Discrimination means any act or failure to act that unreasonably and unfavorably differentiates treatment of others </w:t>
      </w:r>
      <w:r>
        <w:rPr>
          <w:rFonts w:ascii="Times New Roman" w:hAnsi="Times New Roman"/>
          <w:sz w:val="24"/>
          <w:szCs w:val="24"/>
        </w:rPr>
        <w:t xml:space="preserve">based solely on the basis of gender or sex (including transgender and LGBTQ+ identification). Discrimination may be intentional or unintentional. </w:t>
      </w:r>
    </w:p>
    <w:p w:rsidR="003C7125" w:rsidRDefault="00867507">
      <w:pPr>
        <w:pStyle w:val="Body"/>
        <w:rPr>
          <w:rFonts w:ascii="Times New Roman" w:eastAsia="Times New Roman" w:hAnsi="Times New Roman" w:cs="Times New Roman"/>
          <w:sz w:val="24"/>
          <w:szCs w:val="24"/>
          <w:u w:val="single"/>
        </w:rPr>
      </w:pPr>
      <w:r>
        <w:rPr>
          <w:rFonts w:ascii="Times New Roman" w:hAnsi="Times New Roman"/>
          <w:sz w:val="24"/>
          <w:szCs w:val="24"/>
          <w:u w:val="single"/>
          <w:lang w:val="fr-FR"/>
        </w:rPr>
        <w:t xml:space="preserve">2. Harassment </w:t>
      </w:r>
    </w:p>
    <w:p w:rsidR="003C7125" w:rsidRDefault="00867507">
      <w:pPr>
        <w:pStyle w:val="Body"/>
        <w:rPr>
          <w:rFonts w:ascii="Times New Roman" w:eastAsia="Times New Roman" w:hAnsi="Times New Roman" w:cs="Times New Roman"/>
          <w:sz w:val="24"/>
          <w:szCs w:val="24"/>
          <w:u w:color="333333"/>
        </w:rPr>
      </w:pPr>
      <w:r>
        <w:rPr>
          <w:rFonts w:ascii="Times New Roman" w:hAnsi="Times New Roman"/>
          <w:sz w:val="24"/>
          <w:szCs w:val="24"/>
          <w:u w:color="333333"/>
        </w:rPr>
        <w:t>Prohibited harassment, including sexual harassment, under this policy means conduct</w:t>
      </w:r>
      <w:r>
        <w:rPr>
          <w:rFonts w:ascii="Times New Roman" w:hAnsi="Times New Roman"/>
          <w:sz w:val="24"/>
          <w:szCs w:val="24"/>
          <w:u w:color="333333"/>
        </w:rPr>
        <w:t> </w:t>
      </w:r>
      <w:r>
        <w:rPr>
          <w:rFonts w:ascii="Times New Roman" w:hAnsi="Times New Roman"/>
          <w:sz w:val="24"/>
          <w:szCs w:val="24"/>
          <w:u w:val="single" w:color="333333"/>
        </w:rPr>
        <w:t>on the bas</w:t>
      </w:r>
      <w:r>
        <w:rPr>
          <w:rFonts w:ascii="Times New Roman" w:hAnsi="Times New Roman"/>
          <w:sz w:val="24"/>
          <w:szCs w:val="24"/>
          <w:u w:val="single" w:color="333333"/>
        </w:rPr>
        <w:t>is of sex/gender</w:t>
      </w:r>
      <w:r>
        <w:rPr>
          <w:rFonts w:ascii="Times New Roman" w:hAnsi="Times New Roman"/>
          <w:sz w:val="24"/>
          <w:szCs w:val="24"/>
          <w:u w:color="333333"/>
        </w:rPr>
        <w:t> </w:t>
      </w:r>
      <w:r>
        <w:rPr>
          <w:rFonts w:ascii="Times New Roman" w:hAnsi="Times New Roman"/>
          <w:sz w:val="24"/>
          <w:szCs w:val="24"/>
          <w:u w:color="333333"/>
        </w:rPr>
        <w:t>that satisfies one or more of the following:</w:t>
      </w:r>
    </w:p>
    <w:p w:rsidR="003C7125" w:rsidRDefault="00867507">
      <w:pPr>
        <w:pStyle w:val="Body"/>
        <w:numPr>
          <w:ilvl w:val="0"/>
          <w:numId w:val="2"/>
        </w:numPr>
        <w:spacing w:after="0" w:line="240" w:lineRule="auto"/>
        <w:rPr>
          <w:rFonts w:ascii="Times New Roman" w:hAnsi="Times New Roman"/>
          <w:sz w:val="24"/>
          <w:szCs w:val="24"/>
        </w:rPr>
      </w:pPr>
      <w:r>
        <w:rPr>
          <w:rFonts w:ascii="Times New Roman" w:hAnsi="Times New Roman"/>
          <w:sz w:val="24"/>
          <w:szCs w:val="24"/>
          <w:u w:color="333333"/>
        </w:rPr>
        <w:t>An employee conditioning the provision of an aid, benefit or service on an individual's participation in unwelcome sexual conduct (i.e.,</w:t>
      </w:r>
      <w:r>
        <w:rPr>
          <w:rFonts w:ascii="Times New Roman" w:hAnsi="Times New Roman"/>
          <w:sz w:val="24"/>
          <w:szCs w:val="24"/>
          <w:u w:color="333333"/>
          <w:lang w:val="it-IT"/>
        </w:rPr>
        <w:t xml:space="preserve"> quid pro quo)</w:t>
      </w:r>
    </w:p>
    <w:p w:rsidR="003C7125" w:rsidRDefault="003C7125">
      <w:pPr>
        <w:pStyle w:val="Body"/>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s>
        <w:spacing w:after="0" w:line="240" w:lineRule="auto"/>
        <w:rPr>
          <w:rFonts w:ascii="Times New Roman" w:eastAsia="Times New Roman" w:hAnsi="Times New Roman" w:cs="Times New Roman"/>
          <w:sz w:val="24"/>
          <w:szCs w:val="24"/>
          <w:u w:color="333333"/>
        </w:rPr>
      </w:pPr>
    </w:p>
    <w:p w:rsidR="003C7125" w:rsidRDefault="00867507">
      <w:pPr>
        <w:pStyle w:val="Body"/>
        <w:numPr>
          <w:ilvl w:val="0"/>
          <w:numId w:val="2"/>
        </w:numPr>
        <w:spacing w:after="0" w:line="240" w:lineRule="auto"/>
        <w:rPr>
          <w:rFonts w:ascii="Times New Roman" w:hAnsi="Times New Roman"/>
          <w:sz w:val="24"/>
          <w:szCs w:val="24"/>
        </w:rPr>
      </w:pPr>
      <w:r>
        <w:rPr>
          <w:rFonts w:ascii="Times New Roman" w:hAnsi="Times New Roman"/>
          <w:sz w:val="24"/>
          <w:szCs w:val="24"/>
          <w:u w:color="333333"/>
        </w:rPr>
        <w:t xml:space="preserve">Unwelcome conduct determined by a </w:t>
      </w:r>
      <w:r>
        <w:rPr>
          <w:rFonts w:ascii="Times New Roman" w:hAnsi="Times New Roman"/>
          <w:sz w:val="24"/>
          <w:szCs w:val="24"/>
          <w:u w:color="333333"/>
        </w:rPr>
        <w:t>reasonable person to</w:t>
      </w:r>
      <w:r>
        <w:rPr>
          <w:rFonts w:ascii="Times New Roman" w:hAnsi="Times New Roman"/>
          <w:sz w:val="24"/>
          <w:szCs w:val="24"/>
          <w:u w:color="333333"/>
        </w:rPr>
        <w:t> </w:t>
      </w:r>
      <w:r>
        <w:rPr>
          <w:rFonts w:ascii="Times New Roman" w:hAnsi="Times New Roman"/>
          <w:sz w:val="24"/>
          <w:szCs w:val="24"/>
          <w:u w:val="single" w:color="333333"/>
        </w:rPr>
        <w:t>be so severe, pervasive and objectively offensive</w:t>
      </w:r>
      <w:r>
        <w:rPr>
          <w:rFonts w:ascii="Times New Roman" w:hAnsi="Times New Roman"/>
          <w:sz w:val="24"/>
          <w:szCs w:val="24"/>
          <w:u w:color="333333"/>
        </w:rPr>
        <w:t> </w:t>
      </w:r>
      <w:r>
        <w:rPr>
          <w:rFonts w:ascii="Times New Roman" w:hAnsi="Times New Roman"/>
          <w:sz w:val="24"/>
          <w:szCs w:val="24"/>
          <w:u w:color="333333"/>
        </w:rPr>
        <w:t>that it effectively denies a person equal access to an education program, employment, or activity (i.e., hostile environment)</w:t>
      </w:r>
    </w:p>
    <w:p w:rsidR="003C7125" w:rsidRDefault="003C7125">
      <w:pPr>
        <w:pStyle w:val="Body"/>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s>
        <w:spacing w:after="0" w:line="240" w:lineRule="auto"/>
        <w:rPr>
          <w:rFonts w:ascii="Times New Roman" w:eastAsia="Times New Roman" w:hAnsi="Times New Roman" w:cs="Times New Roman"/>
          <w:sz w:val="24"/>
          <w:szCs w:val="24"/>
          <w:u w:color="333333"/>
        </w:rPr>
      </w:pPr>
    </w:p>
    <w:p w:rsidR="003C7125" w:rsidRDefault="00867507">
      <w:pPr>
        <w:pStyle w:val="Body"/>
        <w:numPr>
          <w:ilvl w:val="0"/>
          <w:numId w:val="2"/>
        </w:numPr>
        <w:spacing w:after="0" w:line="240" w:lineRule="auto"/>
        <w:rPr>
          <w:rFonts w:ascii="Times New Roman" w:hAnsi="Times New Roman"/>
          <w:sz w:val="24"/>
          <w:szCs w:val="24"/>
        </w:rPr>
      </w:pPr>
      <w:r>
        <w:rPr>
          <w:rFonts w:ascii="Times New Roman" w:hAnsi="Times New Roman"/>
          <w:sz w:val="24"/>
          <w:szCs w:val="24"/>
          <w:u w:color="333333"/>
        </w:rPr>
        <w:t>Sexual assault (as defined by Clery Act), or "dating viole</w:t>
      </w:r>
      <w:r>
        <w:rPr>
          <w:rFonts w:ascii="Times New Roman" w:hAnsi="Times New Roman"/>
          <w:sz w:val="24"/>
          <w:szCs w:val="24"/>
          <w:u w:color="333333"/>
        </w:rPr>
        <w:t>nce," "domestic violence" and "stalking" (as defined by Violence Against Women Act).</w:t>
      </w:r>
    </w:p>
    <w:p w:rsidR="003C7125" w:rsidRDefault="003C7125">
      <w:pPr>
        <w:pStyle w:val="Body"/>
        <w:rPr>
          <w:rFonts w:ascii="Times New Roman" w:eastAsia="Times New Roman" w:hAnsi="Times New Roman" w:cs="Times New Roman"/>
          <w:sz w:val="24"/>
          <w:szCs w:val="24"/>
        </w:rPr>
      </w:pPr>
    </w:p>
    <w:p w:rsidR="003C7125" w:rsidRDefault="00867507">
      <w:pPr>
        <w:pStyle w:val="Body"/>
        <w:rPr>
          <w:rFonts w:ascii="Times New Roman" w:eastAsia="Times New Roman" w:hAnsi="Times New Roman" w:cs="Times New Roman"/>
          <w:sz w:val="24"/>
          <w:szCs w:val="24"/>
        </w:rPr>
      </w:pPr>
      <w:r>
        <w:rPr>
          <w:rFonts w:ascii="Times New Roman" w:hAnsi="Times New Roman"/>
          <w:sz w:val="24"/>
          <w:szCs w:val="24"/>
        </w:rPr>
        <w:t xml:space="preserve">For purposes of this policy, </w:t>
      </w:r>
      <w:r>
        <w:rPr>
          <w:rFonts w:ascii="Times New Roman" w:hAnsi="Times New Roman"/>
          <w:sz w:val="24"/>
          <w:szCs w:val="24"/>
        </w:rPr>
        <w:t>“</w:t>
      </w:r>
      <w:r>
        <w:rPr>
          <w:rFonts w:ascii="Times New Roman" w:hAnsi="Times New Roman"/>
          <w:sz w:val="24"/>
          <w:szCs w:val="24"/>
        </w:rPr>
        <w:t>hostile environment</w:t>
      </w:r>
      <w:r>
        <w:rPr>
          <w:rFonts w:ascii="Times New Roman" w:hAnsi="Times New Roman"/>
          <w:sz w:val="24"/>
          <w:szCs w:val="24"/>
        </w:rPr>
        <w:t xml:space="preserve">” </w:t>
      </w:r>
      <w:r>
        <w:rPr>
          <w:rFonts w:ascii="Times New Roman" w:hAnsi="Times New Roman"/>
          <w:sz w:val="24"/>
          <w:szCs w:val="24"/>
        </w:rPr>
        <w:t>means that the harassment is objectively severe and pervasive enough that a reasonable person would agree that it is ha</w:t>
      </w:r>
      <w:r>
        <w:rPr>
          <w:rFonts w:ascii="Times New Roman" w:hAnsi="Times New Roman"/>
          <w:sz w:val="24"/>
          <w:szCs w:val="24"/>
        </w:rPr>
        <w:t xml:space="preserve">rassment and must be based on sex or gender. A hostile environment may be created through pervasive or persistent misbehavior if sufficiently severe. </w:t>
      </w:r>
    </w:p>
    <w:p w:rsidR="003C7125" w:rsidRDefault="00867507">
      <w:pPr>
        <w:pStyle w:val="Body"/>
        <w:rPr>
          <w:rFonts w:ascii="Times New Roman" w:eastAsia="Times New Roman" w:hAnsi="Times New Roman" w:cs="Times New Roman"/>
          <w:sz w:val="24"/>
          <w:szCs w:val="24"/>
        </w:rPr>
      </w:pPr>
      <w:r>
        <w:rPr>
          <w:rFonts w:ascii="Times New Roman" w:hAnsi="Times New Roman"/>
          <w:sz w:val="24"/>
          <w:szCs w:val="24"/>
        </w:rPr>
        <w:t>Examples of behavior that may constitute harassment include, but are not limited to, verbal taunts, name-</w:t>
      </w:r>
      <w:r>
        <w:rPr>
          <w:rFonts w:ascii="Times New Roman" w:hAnsi="Times New Roman"/>
          <w:sz w:val="24"/>
          <w:szCs w:val="24"/>
        </w:rPr>
        <w:t>calling and put-downs, epithets, derogatory comments or slurs, lewd propositions, exclusion from peer groups, extortion of money or possessions, implied or stated threats, assault, impeding or blocking movement, offensive touching or any physical interfere</w:t>
      </w:r>
      <w:r>
        <w:rPr>
          <w:rFonts w:ascii="Times New Roman" w:hAnsi="Times New Roman"/>
          <w:sz w:val="24"/>
          <w:szCs w:val="24"/>
        </w:rPr>
        <w:t>nce with normal work or movement, and visual insults, such as derogatory posters or cartoons. Legitimate age-appropriate pedagogical techniques are not considered harassment. Harassment, including sexual or gender-based harassment, is not limited to specif</w:t>
      </w:r>
      <w:r>
        <w:rPr>
          <w:rFonts w:ascii="Times New Roman" w:hAnsi="Times New Roman"/>
          <w:sz w:val="24"/>
          <w:szCs w:val="24"/>
        </w:rPr>
        <w:t xml:space="preserve">ic situations or relationships. It may occur between fellow students or co-workers, between supervisors and subordinates, between employees and students, or between non-employees, including visitors, and employees or students. Harassment may occur between </w:t>
      </w:r>
      <w:r>
        <w:rPr>
          <w:rFonts w:ascii="Times New Roman" w:hAnsi="Times New Roman"/>
          <w:sz w:val="24"/>
          <w:szCs w:val="24"/>
        </w:rPr>
        <w:t xml:space="preserve">members of the opposite sex or the same sex. </w:t>
      </w:r>
    </w:p>
    <w:p w:rsidR="003C7125" w:rsidRDefault="00867507">
      <w:pPr>
        <w:pStyle w:val="Body"/>
        <w:rPr>
          <w:rFonts w:ascii="Times New Roman" w:eastAsia="Times New Roman" w:hAnsi="Times New Roman" w:cs="Times New Roman"/>
          <w:sz w:val="24"/>
          <w:szCs w:val="24"/>
        </w:rPr>
      </w:pPr>
      <w:r>
        <w:rPr>
          <w:rFonts w:ascii="Times New Roman" w:hAnsi="Times New Roman"/>
          <w:sz w:val="24"/>
          <w:szCs w:val="24"/>
        </w:rPr>
        <w:t xml:space="preserve">Examples of sexually harassing conduct includes, but is not limited to, deliberate, unwelcome touching that has sexual connotations or is of a sexual nature, suggestions or demands for sexual </w:t>
      </w:r>
      <w:r>
        <w:rPr>
          <w:rFonts w:ascii="Times New Roman" w:hAnsi="Times New Roman"/>
          <w:sz w:val="24"/>
          <w:szCs w:val="24"/>
        </w:rPr>
        <w:lastRenderedPageBreak/>
        <w:t>involvement accomp</w:t>
      </w:r>
      <w:r>
        <w:rPr>
          <w:rFonts w:ascii="Times New Roman" w:hAnsi="Times New Roman"/>
          <w:sz w:val="24"/>
          <w:szCs w:val="24"/>
        </w:rPr>
        <w:t>anied by implied or overt promises of preferential treatment or threats, pressure for sexual activity, continued or repeated offensive sexual flirtations, advances or propositions, continued or repeated verbal remarks about an individual</w:t>
      </w:r>
      <w:r>
        <w:rPr>
          <w:rFonts w:ascii="Times New Roman" w:hAnsi="Times New Roman"/>
          <w:sz w:val="24"/>
          <w:szCs w:val="24"/>
        </w:rPr>
        <w:t>’</w:t>
      </w:r>
      <w:r>
        <w:rPr>
          <w:rFonts w:ascii="Times New Roman" w:hAnsi="Times New Roman"/>
          <w:sz w:val="24"/>
          <w:szCs w:val="24"/>
        </w:rPr>
        <w:t>s body, sexually d</w:t>
      </w:r>
      <w:r>
        <w:rPr>
          <w:rFonts w:ascii="Times New Roman" w:hAnsi="Times New Roman"/>
          <w:sz w:val="24"/>
          <w:szCs w:val="24"/>
        </w:rPr>
        <w:t>egrading words used toward an individual or to describe an individual, sexual violence, or the display of sexually suggestive drawings, objects, pictures or written materials. Acts of verbal, nonverbal, or physical aggression, as well as intimidation or ho</w:t>
      </w:r>
      <w:r>
        <w:rPr>
          <w:rFonts w:ascii="Times New Roman" w:hAnsi="Times New Roman"/>
          <w:sz w:val="24"/>
          <w:szCs w:val="24"/>
        </w:rPr>
        <w:t>stility based on sex, but not involving sexual activity or language, may be combined with incidents of sexually harassing conduct to determine if the incidents of sexually harassing conduct are sufficiently serious to create a sexually hostile environment.</w:t>
      </w:r>
      <w:r>
        <w:rPr>
          <w:rFonts w:ascii="Times New Roman" w:hAnsi="Times New Roman"/>
          <w:sz w:val="24"/>
          <w:szCs w:val="24"/>
        </w:rPr>
        <w:t xml:space="preserve"> </w:t>
      </w:r>
    </w:p>
    <w:p w:rsidR="003C7125" w:rsidRDefault="00867507">
      <w:pPr>
        <w:pStyle w:val="Body"/>
        <w:rPr>
          <w:rFonts w:ascii="Times New Roman" w:eastAsia="Times New Roman" w:hAnsi="Times New Roman" w:cs="Times New Roman"/>
          <w:sz w:val="24"/>
          <w:szCs w:val="24"/>
        </w:rPr>
      </w:pPr>
      <w:r>
        <w:rPr>
          <w:rFonts w:ascii="Times New Roman" w:hAnsi="Times New Roman"/>
          <w:sz w:val="24"/>
          <w:szCs w:val="24"/>
        </w:rPr>
        <w:t>Gender-based harassment is also a type of harassment. Gender-based harassment may include acts of verbal, nonverbal, or physical aggression, as well as intimidation or hostility based on sex or sex-stereotyping but not involving conduct of a sexual natur</w:t>
      </w:r>
      <w:r>
        <w:rPr>
          <w:rFonts w:ascii="Times New Roman" w:hAnsi="Times New Roman"/>
          <w:sz w:val="24"/>
          <w:szCs w:val="24"/>
        </w:rPr>
        <w:t xml:space="preserve">e. </w:t>
      </w:r>
    </w:p>
    <w:p w:rsidR="003C7125" w:rsidRDefault="00867507">
      <w:pPr>
        <w:pStyle w:val="Body"/>
        <w:rPr>
          <w:rFonts w:ascii="Times New Roman" w:eastAsia="Times New Roman" w:hAnsi="Times New Roman" w:cs="Times New Roman"/>
          <w:sz w:val="24"/>
          <w:szCs w:val="24"/>
          <w:u w:val="single"/>
        </w:rPr>
      </w:pPr>
      <w:r>
        <w:rPr>
          <w:rFonts w:ascii="Times New Roman" w:hAnsi="Times New Roman"/>
          <w:sz w:val="24"/>
          <w:szCs w:val="24"/>
        </w:rPr>
        <w:t xml:space="preserve">3. </w:t>
      </w:r>
      <w:r>
        <w:rPr>
          <w:rFonts w:ascii="Times New Roman" w:hAnsi="Times New Roman"/>
          <w:sz w:val="24"/>
          <w:szCs w:val="24"/>
          <w:u w:val="single"/>
        </w:rPr>
        <w:t>Conduct Not Covered by This Policy</w:t>
      </w:r>
    </w:p>
    <w:p w:rsidR="003C7125" w:rsidRDefault="00867507">
      <w:pPr>
        <w:pStyle w:val="Body"/>
        <w:rPr>
          <w:rFonts w:ascii="Times New Roman" w:eastAsia="Times New Roman" w:hAnsi="Times New Roman" w:cs="Times New Roman"/>
          <w:sz w:val="24"/>
          <w:szCs w:val="24"/>
        </w:rPr>
      </w:pPr>
      <w:r>
        <w:rPr>
          <w:rFonts w:ascii="Times New Roman" w:hAnsi="Times New Roman"/>
          <w:sz w:val="24"/>
          <w:szCs w:val="24"/>
        </w:rPr>
        <w:t>Conduct that does not meet the definitions set forth above in this Title IX Policy are not subject to the School</w:t>
      </w:r>
      <w:r>
        <w:rPr>
          <w:rFonts w:ascii="Times New Roman" w:hAnsi="Times New Roman"/>
          <w:sz w:val="24"/>
          <w:szCs w:val="24"/>
        </w:rPr>
        <w:t>’</w:t>
      </w:r>
      <w:r>
        <w:rPr>
          <w:rFonts w:ascii="Times New Roman" w:hAnsi="Times New Roman"/>
          <w:sz w:val="24"/>
          <w:szCs w:val="24"/>
        </w:rPr>
        <w:t xml:space="preserve">s Title IX Policy or any reporting/grievance procedures that govern Title IX matters. </w:t>
      </w:r>
      <w:r>
        <w:rPr>
          <w:rFonts w:ascii="Times New Roman" w:hAnsi="Times New Roman"/>
          <w:sz w:val="24"/>
          <w:szCs w:val="24"/>
        </w:rPr>
        <w:t>However, such conduct may still constitute a violation of other School policy, including the School</w:t>
      </w:r>
      <w:r>
        <w:rPr>
          <w:rFonts w:ascii="Times New Roman" w:hAnsi="Times New Roman"/>
          <w:sz w:val="24"/>
          <w:szCs w:val="24"/>
        </w:rPr>
        <w:t>’</w:t>
      </w:r>
      <w:r>
        <w:rPr>
          <w:rFonts w:ascii="Times New Roman" w:hAnsi="Times New Roman"/>
          <w:sz w:val="24"/>
          <w:szCs w:val="24"/>
        </w:rPr>
        <w:t>s Code of Conduct, non-discrimination policy, and bullying policy. Please refer to and follow those policies for such conduct.</w:t>
      </w:r>
    </w:p>
    <w:p w:rsidR="003C7125" w:rsidRDefault="003C7125">
      <w:pPr>
        <w:pStyle w:val="Body"/>
        <w:rPr>
          <w:rFonts w:ascii="Times New Roman" w:eastAsia="Times New Roman" w:hAnsi="Times New Roman" w:cs="Times New Roman"/>
          <w:sz w:val="24"/>
          <w:szCs w:val="24"/>
        </w:rPr>
      </w:pPr>
    </w:p>
    <w:p w:rsidR="003C7125" w:rsidRDefault="00867507">
      <w:pPr>
        <w:pStyle w:val="Body"/>
        <w:rPr>
          <w:rFonts w:ascii="Times New Roman" w:eastAsia="Times New Roman" w:hAnsi="Times New Roman" w:cs="Times New Roman"/>
          <w:b/>
          <w:bCs/>
          <w:sz w:val="24"/>
          <w:szCs w:val="24"/>
          <w:u w:val="single"/>
        </w:rPr>
      </w:pPr>
      <w:r>
        <w:rPr>
          <w:rFonts w:ascii="Times New Roman" w:hAnsi="Times New Roman"/>
          <w:b/>
          <w:bCs/>
          <w:sz w:val="24"/>
          <w:szCs w:val="24"/>
        </w:rPr>
        <w:t>TO REPORT A VIOLATION OF THI</w:t>
      </w:r>
      <w:r>
        <w:rPr>
          <w:rFonts w:ascii="Times New Roman" w:hAnsi="Times New Roman"/>
          <w:b/>
          <w:bCs/>
          <w:sz w:val="24"/>
          <w:szCs w:val="24"/>
        </w:rPr>
        <w:t>S POLICY:</w:t>
      </w:r>
      <w:r>
        <w:rPr>
          <w:rFonts w:ascii="Times New Roman" w:hAnsi="Times New Roman"/>
          <w:sz w:val="24"/>
          <w:szCs w:val="24"/>
        </w:rPr>
        <w:t xml:space="preserve"> </w:t>
      </w:r>
      <w:r>
        <w:rPr>
          <w:rFonts w:ascii="Times New Roman" w:hAnsi="Times New Roman"/>
          <w:b/>
          <w:bCs/>
          <w:sz w:val="24"/>
          <w:szCs w:val="24"/>
          <w:u w:val="single"/>
        </w:rPr>
        <w:t>PLEASE REFER TO THE SCHOOLS TITLE IX REPORTING AND GRIEVANCE POLICY.</w:t>
      </w:r>
    </w:p>
    <w:p w:rsidR="003C7125" w:rsidRDefault="003C7125">
      <w:pPr>
        <w:pStyle w:val="Body"/>
        <w:rPr>
          <w:rFonts w:ascii="Times New Roman" w:eastAsia="Times New Roman" w:hAnsi="Times New Roman" w:cs="Times New Roman"/>
          <w:sz w:val="24"/>
          <w:szCs w:val="24"/>
        </w:rPr>
      </w:pPr>
    </w:p>
    <w:p w:rsidR="003C7125" w:rsidRDefault="00867507">
      <w:pPr>
        <w:pStyle w:val="Body"/>
      </w:pPr>
      <w:r>
        <w:rPr>
          <w:rFonts w:ascii="Times New Roman" w:hAnsi="Times New Roman"/>
          <w:sz w:val="24"/>
          <w:szCs w:val="24"/>
        </w:rPr>
        <w:t>This Policy as it pertains to Title IX shall remain in effect to the extent required by law.</w:t>
      </w:r>
    </w:p>
    <w:sectPr w:rsidR="003C7125">
      <w:headerReference w:type="even" r:id="rId7"/>
      <w:headerReference w:type="firs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67507" w:rsidRDefault="00867507">
      <w:r>
        <w:separator/>
      </w:r>
    </w:p>
  </w:endnote>
  <w:endnote w:type="continuationSeparator" w:id="0">
    <w:p w:rsidR="00867507" w:rsidRDefault="00867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67507" w:rsidRDefault="00867507">
      <w:r>
        <w:separator/>
      </w:r>
    </w:p>
  </w:footnote>
  <w:footnote w:type="continuationSeparator" w:id="0">
    <w:p w:rsidR="00867507" w:rsidRDefault="00867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9755F" w:rsidRDefault="000975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9755F" w:rsidRDefault="000975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3F6509"/>
    <w:multiLevelType w:val="hybridMultilevel"/>
    <w:tmpl w:val="C902F832"/>
    <w:styleLink w:val="ImportedStyle1"/>
    <w:lvl w:ilvl="0" w:tplc="217CE178">
      <w:start w:val="1"/>
      <w:numFmt w:val="decimal"/>
      <w:lvlText w:val="%1."/>
      <w:lvlJc w:val="left"/>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s>
        <w:ind w:left="72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6C3E1012">
      <w:start w:val="1"/>
      <w:numFmt w:val="decimal"/>
      <w:lvlText w:val="%2."/>
      <w:lvlJc w:val="left"/>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s>
        <w:ind w:left="108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FB105222">
      <w:start w:val="1"/>
      <w:numFmt w:val="decimal"/>
      <w:lvlText w:val="%3."/>
      <w:lvlJc w:val="left"/>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s>
        <w:ind w:left="18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549659AE">
      <w:start w:val="1"/>
      <w:numFmt w:val="decimal"/>
      <w:lvlText w:val="%4."/>
      <w:lvlJc w:val="left"/>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s>
        <w:ind w:left="252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EE4A2D8A">
      <w:start w:val="1"/>
      <w:numFmt w:val="decimal"/>
      <w:lvlText w:val="%5."/>
      <w:lvlJc w:val="left"/>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s>
        <w:ind w:left="32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4CB66802">
      <w:start w:val="1"/>
      <w:numFmt w:val="decimal"/>
      <w:lvlText w:val="%6."/>
      <w:lvlJc w:val="left"/>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s>
        <w:ind w:left="39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A0D6C4E2">
      <w:start w:val="1"/>
      <w:numFmt w:val="decimal"/>
      <w:lvlText w:val="%7."/>
      <w:lvlJc w:val="left"/>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s>
        <w:ind w:left="468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AAF63FF2">
      <w:start w:val="1"/>
      <w:numFmt w:val="decimal"/>
      <w:lvlText w:val="%8."/>
      <w:lvlJc w:val="left"/>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s>
        <w:ind w:left="54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A2E240BE">
      <w:start w:val="1"/>
      <w:numFmt w:val="decimal"/>
      <w:lvlText w:val="%9."/>
      <w:lvlJc w:val="left"/>
      <w:pPr>
        <w:tabs>
          <w:tab w:val="left" w:pos="740"/>
          <w:tab w:val="left" w:pos="1480"/>
          <w:tab w:val="left" w:pos="2220"/>
          <w:tab w:val="left" w:pos="2960"/>
          <w:tab w:val="left" w:pos="3700"/>
          <w:tab w:val="left" w:pos="4440"/>
          <w:tab w:val="left" w:pos="5180"/>
          <w:tab w:val="left" w:pos="6660"/>
          <w:tab w:val="left" w:pos="7400"/>
          <w:tab w:val="left" w:pos="8140"/>
          <w:tab w:val="left" w:pos="8880"/>
        </w:tabs>
        <w:ind w:left="612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1" w15:restartNumberingAfterBreak="0">
    <w:nsid w:val="59C223BA"/>
    <w:multiLevelType w:val="hybridMultilevel"/>
    <w:tmpl w:val="C902F832"/>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displayBackgroundShap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125"/>
    <w:rsid w:val="0009755F"/>
    <w:rsid w:val="003C7125"/>
    <w:rsid w:val="00867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01874"/>
  <w15:docId w15:val="{D874558A-C31F-644C-9F74-A4F33C7B7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mbria" w:hAnsi="Cambria" w:cs="Arial Unicode MS"/>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styleId="NoSpacing">
    <w:name w:val="No Spacing"/>
    <w:pPr>
      <w:spacing w:after="120" w:line="264" w:lineRule="auto"/>
    </w:pPr>
    <w:rPr>
      <w:rFonts w:ascii="Cambria" w:eastAsia="Cambria" w:hAnsi="Cambria" w:cs="Cambria"/>
      <w:color w:val="000000"/>
      <w:sz w:val="22"/>
      <w:szCs w:val="22"/>
      <w:u w:color="000000"/>
    </w:rPr>
  </w:style>
  <w:style w:type="paragraph" w:customStyle="1" w:styleId="Body">
    <w:name w:val="Body"/>
    <w:pPr>
      <w:spacing w:after="120" w:line="264" w:lineRule="auto"/>
    </w:pPr>
    <w:rPr>
      <w:rFonts w:ascii="Cambria" w:hAnsi="Cambria" w:cs="Arial Unicode MS"/>
      <w:color w:val="000000"/>
      <w:sz w:val="22"/>
      <w:szCs w:val="22"/>
      <w:u w:color="000000"/>
    </w:rPr>
  </w:style>
  <w:style w:type="numbering" w:customStyle="1" w:styleId="ImportedStyle1">
    <w:name w:val="Imported Style 1"/>
    <w:pPr>
      <w:numPr>
        <w:numId w:val="1"/>
      </w:numPr>
    </w:pPr>
  </w:style>
  <w:style w:type="paragraph" w:styleId="Footer">
    <w:name w:val="footer"/>
    <w:basedOn w:val="Normal"/>
    <w:link w:val="FooterChar"/>
    <w:uiPriority w:val="99"/>
    <w:unhideWhenUsed/>
    <w:rsid w:val="0009755F"/>
    <w:pPr>
      <w:tabs>
        <w:tab w:val="center" w:pos="4680"/>
        <w:tab w:val="right" w:pos="9360"/>
      </w:tabs>
    </w:pPr>
  </w:style>
  <w:style w:type="character" w:customStyle="1" w:styleId="FooterChar">
    <w:name w:val="Footer Char"/>
    <w:basedOn w:val="DefaultParagraphFont"/>
    <w:link w:val="Footer"/>
    <w:uiPriority w:val="99"/>
    <w:rsid w:val="000975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1536</Words>
  <Characters>8761</Characters>
  <Application>Microsoft Office Word</Application>
  <DocSecurity>0</DocSecurity>
  <Lines>73</Lines>
  <Paragraphs>20</Paragraphs>
  <ScaleCrop>false</ScaleCrop>
  <Company/>
  <LinksUpToDate>false</LinksUpToDate>
  <CharactersWithSpaces>10277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Lisa Gordon Stella</cp:lastModifiedBy>
  <cp:revision>2</cp:revision>
  <dcterms:created xsi:type="dcterms:W3CDTF">2020-07-17T01:36:00Z</dcterms:created>
  <dcterms:modified xsi:type="dcterms:W3CDTF">2020-07-17T01:36:00Z</dcterms:modified>
</cp:coreProperties>
</file>